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7F81B" w14:textId="77777777" w:rsidR="009175CA" w:rsidRPr="0072119F" w:rsidRDefault="008605F7">
      <w:pPr>
        <w:rPr>
          <w:rFonts w:ascii="Calibri" w:hAnsi="Calibri" w:cs="Calibri"/>
        </w:rPr>
      </w:pPr>
      <w:r>
        <w:t xml:space="preserve"> </w:t>
      </w:r>
      <w:r w:rsidRPr="0072119F">
        <w:rPr>
          <w:rFonts w:ascii="Calibri" w:hAnsi="Calibri" w:cs="Calibri"/>
        </w:rPr>
        <w:t>Jason Kuiken, Supervisor</w:t>
      </w:r>
    </w:p>
    <w:p w14:paraId="695E5932" w14:textId="504EC3BD" w:rsidR="008605F7" w:rsidRPr="0072119F" w:rsidRDefault="008605F7">
      <w:pPr>
        <w:rPr>
          <w:rFonts w:ascii="Calibri" w:hAnsi="Calibri" w:cs="Calibri"/>
        </w:rPr>
      </w:pPr>
      <w:r w:rsidRPr="0072119F">
        <w:rPr>
          <w:rFonts w:ascii="Calibri" w:hAnsi="Calibri" w:cs="Calibri"/>
        </w:rPr>
        <w:t xml:space="preserve"> Stanislaus National Forest</w:t>
      </w:r>
    </w:p>
    <w:p w14:paraId="76DA97F7" w14:textId="2AD931F5" w:rsidR="008605F7" w:rsidRPr="0072119F" w:rsidRDefault="008605F7">
      <w:pPr>
        <w:rPr>
          <w:rFonts w:ascii="Calibri" w:hAnsi="Calibri" w:cs="Calibri"/>
        </w:rPr>
      </w:pPr>
      <w:r w:rsidRPr="0072119F">
        <w:rPr>
          <w:rFonts w:ascii="Calibri" w:hAnsi="Calibri" w:cs="Calibri"/>
        </w:rPr>
        <w:t xml:space="preserve"> RE: Comment – SERAL 2.</w:t>
      </w:r>
    </w:p>
    <w:p w14:paraId="28DB6D6F" w14:textId="6390C128" w:rsidR="00713841" w:rsidRPr="0072119F" w:rsidRDefault="00713841">
      <w:pPr>
        <w:rPr>
          <w:rFonts w:ascii="Calibri" w:hAnsi="Calibri" w:cs="Calibri"/>
        </w:rPr>
      </w:pPr>
      <w:r w:rsidRPr="0072119F">
        <w:rPr>
          <w:rFonts w:ascii="Calibri" w:hAnsi="Calibri" w:cs="Calibri"/>
        </w:rPr>
        <w:t>December 16, 2023</w:t>
      </w:r>
    </w:p>
    <w:p w14:paraId="1B95ED25" w14:textId="7444E59E" w:rsidR="009175CA" w:rsidRPr="0072119F" w:rsidRDefault="009175CA">
      <w:pPr>
        <w:rPr>
          <w:rFonts w:ascii="Calibri" w:hAnsi="Calibri" w:cs="Calibri"/>
        </w:rPr>
      </w:pPr>
      <w:r w:rsidRPr="0072119F">
        <w:rPr>
          <w:rFonts w:ascii="Calibri" w:hAnsi="Calibri" w:cs="Calibri"/>
        </w:rPr>
        <w:t>Dear Supervisor Kuiken,</w:t>
      </w:r>
    </w:p>
    <w:p w14:paraId="2BC7961E" w14:textId="31615217" w:rsidR="001564A8" w:rsidRPr="0072119F" w:rsidRDefault="001564A8">
      <w:pPr>
        <w:rPr>
          <w:rFonts w:ascii="Calibri" w:hAnsi="Calibri" w:cs="Calibri"/>
        </w:rPr>
      </w:pPr>
      <w:r w:rsidRPr="0072119F">
        <w:rPr>
          <w:rFonts w:ascii="Calibri" w:hAnsi="Calibri" w:cs="Calibri"/>
        </w:rPr>
        <w:t>Thank you for considering the following comments on behalf of the Tuolumne Cattlemen’s Association.  While we appreciate the</w:t>
      </w:r>
      <w:r w:rsidR="009175CA" w:rsidRPr="0072119F">
        <w:rPr>
          <w:rFonts w:ascii="Calibri" w:hAnsi="Calibri" w:cs="Calibri"/>
        </w:rPr>
        <w:t xml:space="preserve"> </w:t>
      </w:r>
      <w:r w:rsidRPr="0072119F">
        <w:rPr>
          <w:rFonts w:ascii="Calibri" w:hAnsi="Calibri" w:cs="Calibri"/>
        </w:rPr>
        <w:t xml:space="preserve">opportunity to provide </w:t>
      </w:r>
      <w:r w:rsidR="00E755EC" w:rsidRPr="0072119F">
        <w:rPr>
          <w:rFonts w:ascii="Calibri" w:hAnsi="Calibri" w:cs="Calibri"/>
        </w:rPr>
        <w:t>comments,</w:t>
      </w:r>
      <w:r w:rsidRPr="0072119F">
        <w:rPr>
          <w:rFonts w:ascii="Calibri" w:hAnsi="Calibri" w:cs="Calibri"/>
        </w:rPr>
        <w:t xml:space="preserve"> </w:t>
      </w:r>
      <w:r w:rsidR="009175CA" w:rsidRPr="0072119F">
        <w:rPr>
          <w:rFonts w:ascii="Calibri" w:hAnsi="Calibri" w:cs="Calibri"/>
        </w:rPr>
        <w:t xml:space="preserve">and the work done on the Stanislaus national forest, </w:t>
      </w:r>
      <w:r w:rsidRPr="0072119F">
        <w:rPr>
          <w:rFonts w:ascii="Calibri" w:hAnsi="Calibri" w:cs="Calibri"/>
        </w:rPr>
        <w:t xml:space="preserve">we </w:t>
      </w:r>
      <w:r w:rsidR="009175CA" w:rsidRPr="0072119F">
        <w:rPr>
          <w:rFonts w:ascii="Calibri" w:hAnsi="Calibri" w:cs="Calibri"/>
        </w:rPr>
        <w:t>believe the scoping document has</w:t>
      </w:r>
      <w:r w:rsidRPr="0072119F">
        <w:rPr>
          <w:rFonts w:ascii="Calibri" w:hAnsi="Calibri" w:cs="Calibri"/>
        </w:rPr>
        <w:t xml:space="preserve"> outdated statements regarding targeted grazing in general and specifically targeted grazing by cattle. The following is directly from the scoping document,</w:t>
      </w:r>
    </w:p>
    <w:p w14:paraId="2CB05CD4" w14:textId="14C02E94" w:rsidR="001564A8" w:rsidRPr="0072119F" w:rsidRDefault="001564A8">
      <w:pPr>
        <w:rPr>
          <w:rFonts w:ascii="Calibri" w:hAnsi="Calibri" w:cs="Calibri"/>
        </w:rPr>
      </w:pPr>
      <w:r w:rsidRPr="0072119F">
        <w:rPr>
          <w:rFonts w:ascii="Calibri" w:hAnsi="Calibri" w:cs="Calibri"/>
        </w:rPr>
        <w:t>2.05 Targeted Grazing</w:t>
      </w:r>
    </w:p>
    <w:p w14:paraId="3777E244" w14:textId="642D5586" w:rsidR="001564A8" w:rsidRPr="0072119F" w:rsidRDefault="001564A8">
      <w:pPr>
        <w:rPr>
          <w:rFonts w:ascii="Calibri" w:hAnsi="Calibri" w:cs="Calibri"/>
        </w:rPr>
      </w:pPr>
      <w:r w:rsidRPr="0072119F">
        <w:rPr>
          <w:rFonts w:ascii="Calibri" w:hAnsi="Calibri" w:cs="Calibri"/>
        </w:rPr>
        <w:t>“The term targeted grazing is used in reference to livestock grazing that is managed to accomplish very specific outcomes. Targeted grazing uses animals to consume, break off, or trample vegetation in order to reduce the amount or density of fuels. This contrasts with grazing that is conducted for broader purposes such as forage utilization and animal production.</w:t>
      </w:r>
      <w:r w:rsidR="009175CA" w:rsidRPr="0072119F">
        <w:rPr>
          <w:rFonts w:ascii="Calibri" w:hAnsi="Calibri" w:cs="Calibri"/>
        </w:rPr>
        <w:t>” Today grazing on the forest when done to USFS Standards and Guides reduces the density of fuels on the landscape.</w:t>
      </w:r>
    </w:p>
    <w:p w14:paraId="2066A7C4" w14:textId="72A4E9B3" w:rsidR="003C7D3F" w:rsidRPr="0072119F" w:rsidRDefault="00E755EC" w:rsidP="003C7D3F">
      <w:pPr>
        <w:rPr>
          <w:rFonts w:ascii="Calibri" w:hAnsi="Calibri" w:cs="Calibri"/>
          <w:color w:val="000000"/>
        </w:rPr>
      </w:pPr>
      <w:r w:rsidRPr="0072119F">
        <w:rPr>
          <w:rFonts w:ascii="Calibri" w:hAnsi="Calibri" w:cs="Calibri"/>
        </w:rPr>
        <w:t>The following statement</w:t>
      </w:r>
      <w:r w:rsidR="009175CA" w:rsidRPr="0072119F">
        <w:rPr>
          <w:rFonts w:ascii="Calibri" w:hAnsi="Calibri" w:cs="Calibri"/>
        </w:rPr>
        <w:t>,</w:t>
      </w:r>
      <w:r w:rsidR="001564A8" w:rsidRPr="0072119F">
        <w:rPr>
          <w:rFonts w:ascii="Calibri" w:hAnsi="Calibri" w:cs="Calibri"/>
        </w:rPr>
        <w:t>“ Traditionally, grazing in the Stanislaus National Forest has been conducted primarily for the economic production of animal products, including meat and fiber. With targeted grazing, grazing contractors would be paid for their services and be under Forest Service direction and monitoring to achieve specified fuel reduction objectives</w:t>
      </w:r>
      <w:r w:rsidR="009175CA" w:rsidRPr="0072119F">
        <w:rPr>
          <w:rFonts w:ascii="Calibri" w:hAnsi="Calibri" w:cs="Calibri"/>
        </w:rPr>
        <w:t xml:space="preserve">, </w:t>
      </w:r>
      <w:r w:rsidR="003C7D3F" w:rsidRPr="0072119F">
        <w:rPr>
          <w:rFonts w:ascii="Calibri" w:hAnsi="Calibri" w:cs="Calibri"/>
        </w:rPr>
        <w:t>“is</w:t>
      </w:r>
      <w:r w:rsidR="009175CA" w:rsidRPr="0072119F">
        <w:rPr>
          <w:rFonts w:ascii="Calibri" w:hAnsi="Calibri" w:cs="Calibri"/>
        </w:rPr>
        <w:t xml:space="preserve"> outdated. The scoping document referenced </w:t>
      </w:r>
      <w:r w:rsidR="003C7D3F" w:rsidRPr="0072119F">
        <w:rPr>
          <w:rFonts w:ascii="Calibri" w:hAnsi="Calibri" w:cs="Calibri"/>
        </w:rPr>
        <w:t>“Grazing</w:t>
      </w:r>
      <w:r w:rsidR="001564A8" w:rsidRPr="0072119F">
        <w:rPr>
          <w:rFonts w:ascii="Calibri" w:hAnsi="Calibri" w:cs="Calibri"/>
        </w:rPr>
        <w:t xml:space="preserve"> can be a relatively inexpensive treatment method and goats and sheep can effectively create fuel reduction zones (Lovreglio et al. 2014). For SERAL 2.0, targeted grazing using sheep or goats would be utilized in selected areas of fuelbreaks to control shrubs and maintain post treatment understory fuels conditions in fuelbreaks. </w:t>
      </w:r>
      <w:r w:rsidR="003C7D3F" w:rsidRPr="0072119F">
        <w:rPr>
          <w:rFonts w:ascii="Calibri" w:hAnsi="Calibri" w:cs="Calibri"/>
        </w:rPr>
        <w:t>“This</w:t>
      </w:r>
      <w:r w:rsidR="001564A8" w:rsidRPr="0072119F">
        <w:rPr>
          <w:rFonts w:ascii="Calibri" w:hAnsi="Calibri" w:cs="Calibri"/>
        </w:rPr>
        <w:t xml:space="preserve"> statement is fundamentally inaccurate and does not reflect current science published by UC Davis and scientific research currently ongoing </w:t>
      </w:r>
      <w:r w:rsidR="00E54B5B" w:rsidRPr="0072119F">
        <w:rPr>
          <w:rFonts w:ascii="Calibri" w:hAnsi="Calibri" w:cs="Calibri"/>
        </w:rPr>
        <w:t>in</w:t>
      </w:r>
      <w:r w:rsidR="001564A8" w:rsidRPr="0072119F">
        <w:rPr>
          <w:rFonts w:ascii="Calibri" w:hAnsi="Calibri" w:cs="Calibri"/>
        </w:rPr>
        <w:t xml:space="preserve"> the El Dorado Forest.</w:t>
      </w:r>
      <w:r w:rsidR="002A71C4" w:rsidRPr="0072119F">
        <w:rPr>
          <w:rFonts w:ascii="Calibri" w:hAnsi="Calibri" w:cs="Calibri"/>
        </w:rPr>
        <w:t xml:space="preserve">  Don’t limit targeted grazing to using only sheep/goats. The scoping document should simply analyze Targeted grazing by livestock.</w:t>
      </w:r>
      <w:r w:rsidR="002A71C4" w:rsidRPr="0072119F">
        <w:rPr>
          <w:rFonts w:ascii="Calibri" w:hAnsi="Calibri" w:cs="Calibri"/>
          <w:color w:val="000000"/>
        </w:rPr>
        <w:t xml:space="preserve"> </w:t>
      </w:r>
      <w:r w:rsidR="003C7D3F" w:rsidRPr="0072119F">
        <w:rPr>
          <w:rFonts w:ascii="Calibri" w:hAnsi="Calibri" w:cs="Calibri"/>
          <w:color w:val="000000"/>
        </w:rPr>
        <w:t>It’s</w:t>
      </w:r>
      <w:r w:rsidR="002A71C4" w:rsidRPr="0072119F">
        <w:rPr>
          <w:rFonts w:ascii="Calibri" w:hAnsi="Calibri" w:cs="Calibri"/>
          <w:color w:val="000000"/>
        </w:rPr>
        <w:t xml:space="preserve"> stated that targeted grazing differs than “traditional” grazing. </w:t>
      </w:r>
      <w:r w:rsidR="003C7D3F" w:rsidRPr="0072119F">
        <w:rPr>
          <w:rFonts w:ascii="Calibri" w:hAnsi="Calibri" w:cs="Calibri"/>
          <w:color w:val="000000"/>
        </w:rPr>
        <w:t>It</w:t>
      </w:r>
      <w:r w:rsidR="002A71C4" w:rsidRPr="0072119F">
        <w:rPr>
          <w:rFonts w:ascii="Calibri" w:hAnsi="Calibri" w:cs="Calibri"/>
          <w:color w:val="000000"/>
        </w:rPr>
        <w:t xml:space="preserve"> </w:t>
      </w:r>
      <w:r w:rsidR="003C7D3F" w:rsidRPr="0072119F">
        <w:rPr>
          <w:rFonts w:ascii="Calibri" w:hAnsi="Calibri" w:cs="Calibri"/>
          <w:color w:val="000000"/>
        </w:rPr>
        <w:t>should no</w:t>
      </w:r>
      <w:r w:rsidR="002A71C4" w:rsidRPr="0072119F">
        <w:rPr>
          <w:rFonts w:ascii="Calibri" w:hAnsi="Calibri" w:cs="Calibri"/>
          <w:color w:val="000000"/>
        </w:rPr>
        <w:t>t be assumed that existing grazers could</w:t>
      </w:r>
      <w:r w:rsidR="003C7D3F" w:rsidRPr="0072119F">
        <w:rPr>
          <w:rFonts w:ascii="Calibri" w:hAnsi="Calibri" w:cs="Calibri"/>
          <w:color w:val="000000"/>
        </w:rPr>
        <w:t xml:space="preserve"> not</w:t>
      </w:r>
      <w:r w:rsidR="002A71C4" w:rsidRPr="0072119F">
        <w:rPr>
          <w:rFonts w:ascii="Calibri" w:hAnsi="Calibri" w:cs="Calibri"/>
          <w:color w:val="000000"/>
        </w:rPr>
        <w:t xml:space="preserve"> also be considered targeted grazers. Traditional grazing has utilization standards that prohibit a grazer from reaching utilization that mimics target grazing. Why not incentivize the leases and animals that are on the forest and </w:t>
      </w:r>
      <w:r w:rsidR="002A71C4" w:rsidRPr="0072119F">
        <w:rPr>
          <w:rFonts w:ascii="Calibri" w:hAnsi="Calibri" w:cs="Calibri"/>
          <w:color w:val="000000"/>
        </w:rPr>
        <w:t>let them</w:t>
      </w:r>
      <w:r w:rsidR="002A71C4" w:rsidRPr="0072119F">
        <w:rPr>
          <w:rFonts w:ascii="Calibri" w:hAnsi="Calibri" w:cs="Calibri"/>
          <w:color w:val="000000"/>
        </w:rPr>
        <w:t xml:space="preserve"> reach some of the desired targeted grazing thresholds. This </w:t>
      </w:r>
      <w:r w:rsidR="003C7D3F" w:rsidRPr="0072119F">
        <w:rPr>
          <w:rFonts w:ascii="Calibri" w:hAnsi="Calibri" w:cs="Calibri"/>
          <w:color w:val="000000"/>
        </w:rPr>
        <w:t>could be</w:t>
      </w:r>
      <w:r w:rsidR="002A71C4" w:rsidRPr="0072119F">
        <w:rPr>
          <w:rFonts w:ascii="Calibri" w:hAnsi="Calibri" w:cs="Calibri"/>
          <w:color w:val="000000"/>
        </w:rPr>
        <w:t xml:space="preserve"> augmented with contract grazers</w:t>
      </w:r>
      <w:r w:rsidR="002A71C4" w:rsidRPr="0072119F">
        <w:rPr>
          <w:rFonts w:ascii="Calibri" w:hAnsi="Calibri" w:cs="Calibri"/>
          <w:color w:val="000000"/>
        </w:rPr>
        <w:t>, if needed.</w:t>
      </w:r>
      <w:r w:rsidR="003C7D3F" w:rsidRPr="0072119F">
        <w:rPr>
          <w:rFonts w:ascii="Calibri" w:hAnsi="Calibri" w:cs="Calibri"/>
          <w:color w:val="000000"/>
        </w:rPr>
        <w:t xml:space="preserve"> I</w:t>
      </w:r>
      <w:r w:rsidR="003C7D3F" w:rsidRPr="0072119F">
        <w:rPr>
          <w:rFonts w:ascii="Calibri" w:hAnsi="Calibri" w:cs="Calibri"/>
          <w:color w:val="000000"/>
        </w:rPr>
        <w:t xml:space="preserve">n the implementation section there should not be a </w:t>
      </w:r>
      <w:r w:rsidR="003C7D3F" w:rsidRPr="0072119F">
        <w:rPr>
          <w:rFonts w:ascii="Calibri" w:hAnsi="Calibri" w:cs="Calibri"/>
          <w:color w:val="000000"/>
        </w:rPr>
        <w:t xml:space="preserve">specified </w:t>
      </w:r>
      <w:r w:rsidR="003C7D3F" w:rsidRPr="0072119F">
        <w:rPr>
          <w:rFonts w:ascii="Calibri" w:hAnsi="Calibri" w:cs="Calibri"/>
          <w:color w:val="000000"/>
        </w:rPr>
        <w:t>number of animals as this is going to be dependent on the site size, the duration of grazing and the species used. Instead</w:t>
      </w:r>
      <w:r w:rsidR="003C7D3F" w:rsidRPr="0072119F">
        <w:rPr>
          <w:rFonts w:ascii="Calibri" w:hAnsi="Calibri" w:cs="Calibri"/>
          <w:color w:val="000000"/>
        </w:rPr>
        <w:t>,</w:t>
      </w:r>
      <w:r w:rsidR="003C7D3F" w:rsidRPr="0072119F">
        <w:rPr>
          <w:rFonts w:ascii="Calibri" w:hAnsi="Calibri" w:cs="Calibri"/>
          <w:color w:val="000000"/>
        </w:rPr>
        <w:t xml:space="preserve"> “the appropriate number of animals will be used to keep woody growth to 18-24” in height”.</w:t>
      </w:r>
      <w:r w:rsidR="003C7D3F" w:rsidRPr="0072119F">
        <w:rPr>
          <w:rFonts w:ascii="Calibri" w:hAnsi="Calibri" w:cs="Calibri"/>
          <w:color w:val="000000"/>
        </w:rPr>
        <w:t xml:space="preserve"> In the </w:t>
      </w:r>
      <w:r w:rsidR="003C7D3F" w:rsidRPr="0072119F">
        <w:rPr>
          <w:rFonts w:ascii="Calibri" w:hAnsi="Calibri" w:cs="Calibri"/>
          <w:color w:val="000000"/>
        </w:rPr>
        <w:t>Fencing or herding section: include the use of virtual fence technology</w:t>
      </w:r>
      <w:r w:rsidR="003C7D3F" w:rsidRPr="0072119F">
        <w:rPr>
          <w:rFonts w:ascii="Calibri" w:hAnsi="Calibri" w:cs="Calibri"/>
          <w:color w:val="000000"/>
        </w:rPr>
        <w:t>.</w:t>
      </w:r>
    </w:p>
    <w:p w14:paraId="0E6C379E" w14:textId="77777777" w:rsidR="0072119F" w:rsidRPr="0072119F" w:rsidRDefault="004C7B12" w:rsidP="0072119F">
      <w:pPr>
        <w:pStyle w:val="yiv2258763179m5158132663729761526msolistparagraph"/>
        <w:shd w:val="clear" w:color="auto" w:fill="FFFFFF"/>
        <w:spacing w:before="0" w:beforeAutospacing="0" w:after="0" w:afterAutospacing="0"/>
        <w:rPr>
          <w:rFonts w:ascii="Calibri" w:hAnsi="Calibri" w:cs="Calibri"/>
          <w:color w:val="000000"/>
          <w:sz w:val="22"/>
          <w:szCs w:val="22"/>
        </w:rPr>
      </w:pPr>
      <w:r w:rsidRPr="0072119F">
        <w:rPr>
          <w:rFonts w:ascii="Calibri" w:hAnsi="Calibri" w:cs="Calibri"/>
          <w:color w:val="000000"/>
          <w:sz w:val="22"/>
          <w:szCs w:val="22"/>
        </w:rPr>
        <w:t>Under the herbicide conversation the statement “herbicides</w:t>
      </w:r>
      <w:r w:rsidR="003C7D3F" w:rsidRPr="0072119F">
        <w:rPr>
          <w:rFonts w:ascii="Calibri" w:hAnsi="Calibri" w:cs="Calibri"/>
          <w:color w:val="000000"/>
          <w:sz w:val="22"/>
          <w:szCs w:val="22"/>
        </w:rPr>
        <w:t xml:space="preserve"> will not be used in the same season as livestock grazing</w:t>
      </w:r>
      <w:r w:rsidRPr="0072119F">
        <w:rPr>
          <w:rFonts w:ascii="Calibri" w:hAnsi="Calibri" w:cs="Calibri"/>
          <w:color w:val="000000"/>
          <w:sz w:val="22"/>
          <w:szCs w:val="22"/>
        </w:rPr>
        <w:t>” is incomplete. I</w:t>
      </w:r>
      <w:r w:rsidR="003C7D3F" w:rsidRPr="0072119F">
        <w:rPr>
          <w:rFonts w:ascii="Calibri" w:hAnsi="Calibri" w:cs="Calibri"/>
          <w:color w:val="000000"/>
          <w:sz w:val="22"/>
          <w:szCs w:val="22"/>
        </w:rPr>
        <w:t xml:space="preserve">t may </w:t>
      </w:r>
      <w:r w:rsidRPr="0072119F">
        <w:rPr>
          <w:rFonts w:ascii="Calibri" w:hAnsi="Calibri" w:cs="Calibri"/>
          <w:color w:val="000000"/>
          <w:sz w:val="22"/>
          <w:szCs w:val="22"/>
        </w:rPr>
        <w:t>be appropriate t</w:t>
      </w:r>
      <w:r w:rsidR="003C7D3F" w:rsidRPr="0072119F">
        <w:rPr>
          <w:rFonts w:ascii="Calibri" w:hAnsi="Calibri" w:cs="Calibri"/>
          <w:color w:val="000000"/>
          <w:sz w:val="22"/>
          <w:szCs w:val="22"/>
        </w:rPr>
        <w:t>o spray after a grazing treatment.  The label is the law so let the label dictate if it is safe to graze after an application. With the herbicides that are mentioned, Aminopyralid has no grazing restriction (meaning animals do not need to be removed from areas to treat). For glyphosate, grazing restrictions can vary by label (for example, at 3 qts per acre or less, no waiting period between application and feeding of livestock is required)</w:t>
      </w:r>
    </w:p>
    <w:p w14:paraId="5088C4F8" w14:textId="12778A90" w:rsidR="004C7B12" w:rsidRPr="0072119F" w:rsidRDefault="001564A8" w:rsidP="0072119F">
      <w:pPr>
        <w:pStyle w:val="yiv2258763179m5158132663729761526msolistparagraph"/>
        <w:shd w:val="clear" w:color="auto" w:fill="FFFFFF"/>
        <w:spacing w:before="0" w:beforeAutospacing="0" w:after="0" w:afterAutospacing="0"/>
        <w:rPr>
          <w:rFonts w:ascii="Calibri" w:hAnsi="Calibri" w:cs="Calibri"/>
          <w:sz w:val="22"/>
          <w:szCs w:val="22"/>
        </w:rPr>
      </w:pPr>
      <w:r w:rsidRPr="0072119F">
        <w:rPr>
          <w:rFonts w:ascii="Calibri" w:hAnsi="Calibri" w:cs="Calibri"/>
          <w:sz w:val="22"/>
          <w:szCs w:val="22"/>
        </w:rPr>
        <w:lastRenderedPageBreak/>
        <w:t xml:space="preserve">Over the last decade </w:t>
      </w:r>
      <w:r w:rsidR="00E54B5B" w:rsidRPr="0072119F">
        <w:rPr>
          <w:rFonts w:ascii="Calibri" w:hAnsi="Calibri" w:cs="Calibri"/>
          <w:sz w:val="22"/>
          <w:szCs w:val="22"/>
        </w:rPr>
        <w:t xml:space="preserve">ranching families have experienced horrific tragedy because of catastrophic wildfire on USFS lands. The Rim Fire was a turning point for the forest, community, YSS collaborative and Cattle Ranchers, we </w:t>
      </w:r>
      <w:r w:rsidR="0072119F" w:rsidRPr="0072119F">
        <w:rPr>
          <w:rFonts w:ascii="Calibri" w:hAnsi="Calibri" w:cs="Calibri"/>
          <w:sz w:val="22"/>
          <w:szCs w:val="22"/>
        </w:rPr>
        <w:t>must</w:t>
      </w:r>
      <w:r w:rsidR="00E54B5B" w:rsidRPr="0072119F">
        <w:rPr>
          <w:rFonts w:ascii="Calibri" w:hAnsi="Calibri" w:cs="Calibri"/>
          <w:sz w:val="22"/>
          <w:szCs w:val="22"/>
        </w:rPr>
        <w:t xml:space="preserve"> rethink how we do business, embracing practices that work while investing in research and new technologies to enhance practices that </w:t>
      </w:r>
      <w:r w:rsidR="003C7D3F" w:rsidRPr="0072119F">
        <w:rPr>
          <w:rFonts w:ascii="Calibri" w:hAnsi="Calibri" w:cs="Calibri"/>
          <w:sz w:val="22"/>
          <w:szCs w:val="22"/>
        </w:rPr>
        <w:t>have proven</w:t>
      </w:r>
      <w:r w:rsidR="00E54B5B" w:rsidRPr="0072119F">
        <w:rPr>
          <w:rFonts w:ascii="Calibri" w:hAnsi="Calibri" w:cs="Calibri"/>
          <w:sz w:val="22"/>
          <w:szCs w:val="22"/>
        </w:rPr>
        <w:t xml:space="preserve"> to be part of the </w:t>
      </w:r>
      <w:r w:rsidR="00662C03" w:rsidRPr="0072119F">
        <w:rPr>
          <w:rFonts w:ascii="Calibri" w:hAnsi="Calibri" w:cs="Calibri"/>
          <w:sz w:val="22"/>
          <w:szCs w:val="22"/>
        </w:rPr>
        <w:t>solution</w:t>
      </w:r>
      <w:r w:rsidR="00E54B5B" w:rsidRPr="0072119F">
        <w:rPr>
          <w:rFonts w:ascii="Calibri" w:hAnsi="Calibri" w:cs="Calibri"/>
          <w:sz w:val="22"/>
          <w:szCs w:val="22"/>
        </w:rPr>
        <w:t xml:space="preserve"> reducing fuel loads </w:t>
      </w:r>
      <w:r w:rsidR="0072119F">
        <w:rPr>
          <w:rFonts w:ascii="Calibri" w:hAnsi="Calibri" w:cs="Calibri"/>
          <w:sz w:val="22"/>
          <w:szCs w:val="22"/>
        </w:rPr>
        <w:t>minimizing</w:t>
      </w:r>
      <w:r w:rsidR="00E54B5B" w:rsidRPr="0072119F">
        <w:rPr>
          <w:rFonts w:ascii="Calibri" w:hAnsi="Calibri" w:cs="Calibri"/>
          <w:sz w:val="22"/>
          <w:szCs w:val="22"/>
        </w:rPr>
        <w:t xml:space="preserve"> </w:t>
      </w:r>
      <w:r w:rsidR="00662C03" w:rsidRPr="0072119F">
        <w:rPr>
          <w:rFonts w:ascii="Calibri" w:hAnsi="Calibri" w:cs="Calibri"/>
          <w:sz w:val="22"/>
          <w:szCs w:val="22"/>
        </w:rPr>
        <w:t xml:space="preserve">devastating consequences </w:t>
      </w:r>
      <w:r w:rsidR="0072119F">
        <w:rPr>
          <w:rFonts w:ascii="Calibri" w:hAnsi="Calibri" w:cs="Calibri"/>
          <w:sz w:val="22"/>
          <w:szCs w:val="22"/>
        </w:rPr>
        <w:t>from catastrophic wildfire</w:t>
      </w:r>
      <w:r w:rsidR="00662C03" w:rsidRPr="0072119F">
        <w:rPr>
          <w:rFonts w:ascii="Calibri" w:hAnsi="Calibri" w:cs="Calibri"/>
          <w:sz w:val="22"/>
          <w:szCs w:val="22"/>
        </w:rPr>
        <w:t xml:space="preserve">. </w:t>
      </w:r>
    </w:p>
    <w:p w14:paraId="4F08CABE" w14:textId="7D417EC1" w:rsidR="00A33128" w:rsidRPr="0072119F" w:rsidRDefault="004C7B12" w:rsidP="004C7B12">
      <w:pPr>
        <w:rPr>
          <w:rFonts w:ascii="Calibri" w:hAnsi="Calibri" w:cs="Calibri"/>
        </w:rPr>
      </w:pPr>
      <w:r w:rsidRPr="0072119F">
        <w:rPr>
          <w:rFonts w:ascii="Calibri" w:hAnsi="Calibri" w:cs="Calibri"/>
        </w:rPr>
        <w:t>In closing under</w:t>
      </w:r>
      <w:r w:rsidR="00A33128" w:rsidRPr="0072119F">
        <w:rPr>
          <w:rFonts w:ascii="Calibri" w:hAnsi="Calibri" w:cs="Calibri"/>
        </w:rPr>
        <w:t xml:space="preserve"> Purpose and Needs, “Provide Economic Opportunities to Local Communities.” This section specifically acknowledges “The surrounding communities near the project area have social and economic ties to National Forest System lands. Management decisions made by the Forest Service can often impact the economies of smaller, natural- based communities nearby.”</w:t>
      </w:r>
      <w:r w:rsidRPr="0072119F">
        <w:rPr>
          <w:rFonts w:ascii="Calibri" w:hAnsi="Calibri" w:cs="Calibri"/>
        </w:rPr>
        <w:t xml:space="preserve"> This statement is accurate and true for the local agriculture community</w:t>
      </w:r>
      <w:r w:rsidR="0072119F">
        <w:rPr>
          <w:rFonts w:ascii="Calibri" w:hAnsi="Calibri" w:cs="Calibri"/>
        </w:rPr>
        <w:t>, including the cattle industry</w:t>
      </w:r>
      <w:r w:rsidRPr="0072119F">
        <w:rPr>
          <w:rFonts w:ascii="Calibri" w:hAnsi="Calibri" w:cs="Calibri"/>
        </w:rPr>
        <w:t xml:space="preserve">. </w:t>
      </w:r>
    </w:p>
    <w:p w14:paraId="4812CD95" w14:textId="7DDCC419" w:rsidR="00A33128" w:rsidRPr="0072119F" w:rsidRDefault="00A33128" w:rsidP="0072119F">
      <w:pPr>
        <w:rPr>
          <w:rFonts w:ascii="Calibri" w:hAnsi="Calibri" w:cs="Calibri"/>
        </w:rPr>
      </w:pPr>
      <w:r w:rsidRPr="0072119F">
        <w:rPr>
          <w:rFonts w:ascii="Calibri" w:hAnsi="Calibri" w:cs="Calibri"/>
        </w:rPr>
        <w:t>Sincerely,</w:t>
      </w:r>
    </w:p>
    <w:p w14:paraId="7715C064" w14:textId="77777777" w:rsidR="0072119F" w:rsidRPr="0072119F" w:rsidRDefault="0072119F" w:rsidP="0072119F">
      <w:pPr>
        <w:rPr>
          <w:rFonts w:ascii="Calibri" w:hAnsi="Calibri" w:cs="Calibri"/>
        </w:rPr>
      </w:pPr>
      <w:r w:rsidRPr="0072119F">
        <w:rPr>
          <w:rFonts w:ascii="Calibri" w:hAnsi="Calibri" w:cs="Calibri"/>
        </w:rPr>
        <w:t>Bob Brennan</w:t>
      </w:r>
    </w:p>
    <w:p w14:paraId="20F16795" w14:textId="697CE2CD" w:rsidR="00A33128" w:rsidRPr="0072119F" w:rsidRDefault="00A33128" w:rsidP="0072119F">
      <w:pPr>
        <w:rPr>
          <w:rFonts w:ascii="Calibri" w:hAnsi="Calibri" w:cs="Calibri"/>
        </w:rPr>
      </w:pPr>
      <w:r w:rsidRPr="0072119F">
        <w:rPr>
          <w:rFonts w:ascii="Calibri" w:hAnsi="Calibri" w:cs="Calibri"/>
        </w:rPr>
        <w:t>Tuolumne Cattlemen’s Association</w:t>
      </w:r>
    </w:p>
    <w:p w14:paraId="13D0E4B5" w14:textId="77777777" w:rsidR="00A33128" w:rsidRDefault="00A33128" w:rsidP="00A33128">
      <w:pPr>
        <w:ind w:left="360"/>
      </w:pPr>
    </w:p>
    <w:p w14:paraId="486C6652"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Nader et al. 2007. Planned herbivory in the management of wildfire fuels. </w:t>
      </w:r>
      <w:hyperlink r:id="rId5" w:tgtFrame="_blank" w:tooltip="https://bof.fire.ca.gov/media/qmxfqcnf/full-13-a-2-nader-et-al-2007-herbivory-for-fuels-mgmt_ada.pdf" w:history="1">
        <w:r>
          <w:rPr>
            <w:rStyle w:val="Hyperlink"/>
            <w:rFonts w:ascii="Calibri" w:hAnsi="Calibri" w:cs="Calibri"/>
            <w:color w:val="0563C1"/>
            <w:sz w:val="22"/>
            <w:szCs w:val="22"/>
          </w:rPr>
          <w:t>https://bof.fire.ca.gov/media/qmxfqcnf/full-13-a-2-nader-et-al-2007-herbivory-for-fuels-mgmt_ada.pdf</w:t>
        </w:r>
      </w:hyperlink>
      <w:r>
        <w:rPr>
          <w:rFonts w:ascii="Calibri" w:hAnsi="Calibri" w:cs="Calibri"/>
          <w:color w:val="1D2228"/>
          <w:sz w:val="22"/>
          <w:szCs w:val="22"/>
        </w:rPr>
        <w:t> -  </w:t>
      </w:r>
      <w:r>
        <w:rPr>
          <w:rFonts w:ascii="Calibri" w:hAnsi="Calibri" w:cs="Calibri"/>
          <w:i/>
          <w:iCs/>
          <w:color w:val="1D2228"/>
          <w:sz w:val="22"/>
          <w:szCs w:val="22"/>
        </w:rPr>
        <w:t>lots of focus on sheep/goats but also discusses cattle.</w:t>
      </w:r>
    </w:p>
    <w:p w14:paraId="019E20EC"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 </w:t>
      </w:r>
    </w:p>
    <w:p w14:paraId="2A61BC00"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Davies et al. 2010. Effects of long-term livestock grazing on fuel characteristics in rangelands: an example from the sagebrush steppe. </w:t>
      </w:r>
      <w:hyperlink r:id="rId6" w:tgtFrame="_blank" w:tooltip="https://www.google.com/url?q=https://bit.ly/2ROTSvX&amp;sa=D&amp;source=docs&amp;ust=1702859981437251&amp;usg=AOvVaw1ZiEZce5MQGRVyakdCflR_" w:history="1">
        <w:r>
          <w:rPr>
            <w:rStyle w:val="Hyperlink"/>
            <w:rFonts w:ascii="Calibri" w:hAnsi="Calibri" w:cs="Calibri"/>
            <w:color w:val="0563C1"/>
            <w:sz w:val="22"/>
            <w:szCs w:val="22"/>
          </w:rPr>
          <w:t>https://www.google.com/url?q=https://bit.ly/2ROTSvX&amp;sa=D&amp;source=docs&amp;ust=1702859981437251&amp;usg=AOvVaw1ZiEZce5MQGRVyakdCflR_</w:t>
        </w:r>
      </w:hyperlink>
    </w:p>
    <w:p w14:paraId="027623AC"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i/>
          <w:iCs/>
          <w:color w:val="1D2228"/>
          <w:sz w:val="22"/>
          <w:szCs w:val="22"/>
        </w:rPr>
        <w:t> - Sagebrush steppe, but demonstrates effectiveness of cattle for controlling fuels, especially invasive annual grasses which is relevant here. Kirk et al. have lots of pubs like this.</w:t>
      </w:r>
    </w:p>
    <w:p w14:paraId="09432A08"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 </w:t>
      </w:r>
    </w:p>
    <w:p w14:paraId="70B03B00"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Svejcar </w:t>
      </w:r>
      <w:r>
        <w:rPr>
          <w:rFonts w:ascii="Calibri" w:hAnsi="Calibri" w:cs="Calibri"/>
          <w:i/>
          <w:iCs/>
          <w:color w:val="1D2228"/>
          <w:sz w:val="22"/>
          <w:szCs w:val="22"/>
        </w:rPr>
        <w:t>et al.</w:t>
      </w:r>
      <w:r>
        <w:rPr>
          <w:rFonts w:ascii="Calibri" w:hAnsi="Calibri" w:cs="Calibri"/>
          <w:color w:val="1D2228"/>
          <w:sz w:val="22"/>
          <w:szCs w:val="22"/>
        </w:rPr>
        <w:t> 2013. Western Land Managers will Need all Available Tools for Adapting to Climate Change, Including Grazing: A Critique of Beschta et al. </w:t>
      </w:r>
      <w:hyperlink r:id="rId7" w:tgtFrame="_blank" w:tooltip="https://www.ars.usda.gov/ARSUserFiles/1354/94.%20Svejcar%20et%20al%202014%20Environmental%20Management.pdf" w:history="1">
        <w:r>
          <w:rPr>
            <w:rStyle w:val="Hyperlink"/>
            <w:rFonts w:ascii="Calibri" w:hAnsi="Calibri" w:cs="Calibri"/>
            <w:color w:val="0563C1"/>
            <w:sz w:val="22"/>
            <w:szCs w:val="22"/>
          </w:rPr>
          <w:t>https://www.ars.usda.gov/ARSUserFiles/1354/94.%20Svejcar%20et%20al%202014%20Environmental%20Management.pdf</w:t>
        </w:r>
      </w:hyperlink>
      <w:r>
        <w:rPr>
          <w:rFonts w:ascii="Calibri" w:hAnsi="Calibri" w:cs="Calibri"/>
          <w:color w:val="1D2228"/>
          <w:sz w:val="22"/>
          <w:szCs w:val="22"/>
        </w:rPr>
        <w:t>. --</w:t>
      </w:r>
      <w:r>
        <w:rPr>
          <w:rFonts w:ascii="Calibri" w:hAnsi="Calibri" w:cs="Calibri"/>
          <w:i/>
          <w:iCs/>
          <w:color w:val="1D2228"/>
          <w:sz w:val="22"/>
          <w:szCs w:val="22"/>
        </w:rPr>
        <w:t>good overview of why we can't limit the toolbox</w:t>
      </w:r>
    </w:p>
    <w:p w14:paraId="33D47021" w14:textId="77777777" w:rsidR="0072119F" w:rsidRDefault="0072119F" w:rsidP="0072119F">
      <w:pPr>
        <w:pStyle w:val="yiv9459342411msonormal"/>
        <w:shd w:val="clear" w:color="auto" w:fill="FFFFFF"/>
        <w:spacing w:before="0" w:beforeAutospacing="0" w:after="0" w:afterAutospacing="0"/>
        <w:rPr>
          <w:rFonts w:ascii="Calibri" w:hAnsi="Calibri" w:cs="Calibri"/>
          <w:color w:val="1D2228"/>
          <w:sz w:val="20"/>
          <w:szCs w:val="20"/>
        </w:rPr>
      </w:pPr>
      <w:r>
        <w:rPr>
          <w:rFonts w:ascii="Calibri" w:hAnsi="Calibri" w:cs="Calibri"/>
          <w:color w:val="1D2228"/>
          <w:sz w:val="22"/>
          <w:szCs w:val="22"/>
        </w:rPr>
        <w:t> </w:t>
      </w:r>
    </w:p>
    <w:p w14:paraId="6814AEE4" w14:textId="77777777" w:rsidR="00A33128" w:rsidRDefault="00A33128" w:rsidP="00A33128"/>
    <w:p w14:paraId="04EA8582" w14:textId="77777777" w:rsidR="00A33128" w:rsidRDefault="00A33128" w:rsidP="00A33128"/>
    <w:p w14:paraId="73925094" w14:textId="77777777" w:rsidR="00E755EC" w:rsidRDefault="00E755EC" w:rsidP="00E755EC">
      <w:pPr>
        <w:pStyle w:val="ListParagraph"/>
      </w:pPr>
    </w:p>
    <w:p w14:paraId="5D5909CD" w14:textId="77777777" w:rsidR="00662C03" w:rsidRDefault="00662C03"/>
    <w:p w14:paraId="2F9BC46F" w14:textId="77777777" w:rsidR="00662C03" w:rsidRDefault="00662C03"/>
    <w:sectPr w:rsidR="00662C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14F08"/>
    <w:multiLevelType w:val="multilevel"/>
    <w:tmpl w:val="66568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C8F5811"/>
    <w:multiLevelType w:val="multilevel"/>
    <w:tmpl w:val="CBE83E28"/>
    <w:lvl w:ilvl="0">
      <w:start w:val="1"/>
      <w:numFmt w:val="decimal"/>
      <w:lvlText w:val="%1."/>
      <w:lvlJc w:val="left"/>
      <w:pPr>
        <w:ind w:left="720" w:hanging="360"/>
      </w:pPr>
      <w:rPr>
        <w:rFonts w:hint="default"/>
      </w:rPr>
    </w:lvl>
    <w:lvl w:ilvl="1">
      <w:start w:val="3"/>
      <w:numFmt w:val="decimalZero"/>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0253736"/>
    <w:multiLevelType w:val="multilevel"/>
    <w:tmpl w:val="A52C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8165C8A"/>
    <w:multiLevelType w:val="hybridMultilevel"/>
    <w:tmpl w:val="C94CE2E4"/>
    <w:lvl w:ilvl="0" w:tplc="B17EA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F5041B"/>
    <w:multiLevelType w:val="multilevel"/>
    <w:tmpl w:val="70FC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2350914">
    <w:abstractNumId w:val="1"/>
  </w:num>
  <w:num w:numId="2" w16cid:durableId="5989347">
    <w:abstractNumId w:val="3"/>
  </w:num>
  <w:num w:numId="3" w16cid:durableId="505905077">
    <w:abstractNumId w:val="2"/>
  </w:num>
  <w:num w:numId="4" w16cid:durableId="47920805">
    <w:abstractNumId w:val="0"/>
  </w:num>
  <w:num w:numId="5" w16cid:durableId="963926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A8"/>
    <w:rsid w:val="001564A8"/>
    <w:rsid w:val="002A71C4"/>
    <w:rsid w:val="003C7D3F"/>
    <w:rsid w:val="004C7B12"/>
    <w:rsid w:val="005D0504"/>
    <w:rsid w:val="00662C03"/>
    <w:rsid w:val="00713841"/>
    <w:rsid w:val="0072119F"/>
    <w:rsid w:val="008605F7"/>
    <w:rsid w:val="00881CDB"/>
    <w:rsid w:val="009175CA"/>
    <w:rsid w:val="009E2772"/>
    <w:rsid w:val="00A33128"/>
    <w:rsid w:val="00E54B5B"/>
    <w:rsid w:val="00E75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D9F8D"/>
  <w15:chartTrackingRefBased/>
  <w15:docId w15:val="{508923B6-1CC4-4DCF-8F76-4FC8AA14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5EC"/>
    <w:pPr>
      <w:ind w:left="720"/>
      <w:contextualSpacing/>
    </w:pPr>
  </w:style>
  <w:style w:type="paragraph" w:customStyle="1" w:styleId="yiv9328335302m5158132663729761526msolistparagraph">
    <w:name w:val="yiv9328335302m_5158132663729761526msolistparagraph"/>
    <w:basedOn w:val="Normal"/>
    <w:rsid w:val="002A71C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yiv7395261382m5158132663729761526msolistparagraph">
    <w:name w:val="yiv7395261382m_5158132663729761526msolistparagraph"/>
    <w:basedOn w:val="Normal"/>
    <w:rsid w:val="003C7D3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yiv2258763179m5158132663729761526msolistparagraph">
    <w:name w:val="yiv2258763179m_5158132663729761526msolistparagraph"/>
    <w:basedOn w:val="Normal"/>
    <w:rsid w:val="003C7D3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yiv9459342411msonormal">
    <w:name w:val="yiv9459342411msonormal"/>
    <w:basedOn w:val="Normal"/>
    <w:rsid w:val="00721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7211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85468">
      <w:bodyDiv w:val="1"/>
      <w:marLeft w:val="0"/>
      <w:marRight w:val="0"/>
      <w:marTop w:val="0"/>
      <w:marBottom w:val="0"/>
      <w:divBdr>
        <w:top w:val="none" w:sz="0" w:space="0" w:color="auto"/>
        <w:left w:val="none" w:sz="0" w:space="0" w:color="auto"/>
        <w:bottom w:val="none" w:sz="0" w:space="0" w:color="auto"/>
        <w:right w:val="none" w:sz="0" w:space="0" w:color="auto"/>
      </w:divBdr>
    </w:div>
    <w:div w:id="266741182">
      <w:bodyDiv w:val="1"/>
      <w:marLeft w:val="0"/>
      <w:marRight w:val="0"/>
      <w:marTop w:val="0"/>
      <w:marBottom w:val="0"/>
      <w:divBdr>
        <w:top w:val="none" w:sz="0" w:space="0" w:color="auto"/>
        <w:left w:val="none" w:sz="0" w:space="0" w:color="auto"/>
        <w:bottom w:val="none" w:sz="0" w:space="0" w:color="auto"/>
        <w:right w:val="none" w:sz="0" w:space="0" w:color="auto"/>
      </w:divBdr>
    </w:div>
    <w:div w:id="344402442">
      <w:bodyDiv w:val="1"/>
      <w:marLeft w:val="0"/>
      <w:marRight w:val="0"/>
      <w:marTop w:val="0"/>
      <w:marBottom w:val="0"/>
      <w:divBdr>
        <w:top w:val="none" w:sz="0" w:space="0" w:color="auto"/>
        <w:left w:val="none" w:sz="0" w:space="0" w:color="auto"/>
        <w:bottom w:val="none" w:sz="0" w:space="0" w:color="auto"/>
        <w:right w:val="none" w:sz="0" w:space="0" w:color="auto"/>
      </w:divBdr>
    </w:div>
    <w:div w:id="5643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s.usda.gov/ARSUserFiles/1354/94.%20Svejcar%20et%20al%202014%20Environmental%20Managemen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s://bit.ly/2ROTSvX&amp;sa=D&amp;source=docs&amp;ust=1702859981437251&amp;usg=AOvVaw1ZiEZce5MQGRVyakdCflR_" TargetMode="External"/><Relationship Id="rId5" Type="http://schemas.openxmlformats.org/officeDocument/2006/relationships/hyperlink" Target="https://bof.fire.ca.gov/media/qmxfqcnf/full-13-a-2-nader-et-al-2007-herbivory-for-fuels-mgmt_ada.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4355</TotalTime>
  <Pages>1</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Sherri Brennan</dc:creator>
  <cp:keywords/>
  <dc:description/>
  <cp:lastModifiedBy>Sherri Brennan</cp:lastModifiedBy>
  <cp:revision>9</cp:revision>
  <dcterms:created xsi:type="dcterms:W3CDTF">2023-12-14T03:31:00Z</dcterms:created>
  <dcterms:modified xsi:type="dcterms:W3CDTF">2023-12-19T00:27:00Z</dcterms:modified>
</cp:coreProperties>
</file>